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75" w:type="dxa"/>
        <w:tblBorders>
          <w:top w:val="outset" w:sz="48" w:space="0" w:color="FF0000"/>
          <w:left w:val="outset" w:sz="48" w:space="0" w:color="FF0000"/>
          <w:bottom w:val="outset" w:sz="48" w:space="0" w:color="FF0000"/>
          <w:right w:val="outset" w:sz="48" w:space="0" w:color="FF0000"/>
        </w:tblBorders>
        <w:tblCellMar>
          <w:top w:w="150" w:type="dxa"/>
          <w:left w:w="150" w:type="dxa"/>
          <w:bottom w:w="150" w:type="dxa"/>
          <w:right w:w="150" w:type="dxa"/>
        </w:tblCellMar>
        <w:tblLook w:val="04A0" w:firstRow="1" w:lastRow="0" w:firstColumn="1" w:lastColumn="0" w:noHBand="0" w:noVBand="1"/>
      </w:tblPr>
      <w:tblGrid>
        <w:gridCol w:w="4255"/>
        <w:gridCol w:w="7708"/>
      </w:tblGrid>
      <w:tr w:rsidR="008C2DDE" w:rsidTr="008C2DDE">
        <w:trPr>
          <w:tblCellSpacing w:w="75" w:type="dxa"/>
        </w:trPr>
        <w:tc>
          <w:tcPr>
            <w:tcW w:w="1750" w:type="pct"/>
            <w:tcBorders>
              <w:top w:val="outset" w:sz="6" w:space="0" w:color="FF0000"/>
              <w:left w:val="outset" w:sz="6" w:space="0" w:color="FF0000"/>
              <w:bottom w:val="outset" w:sz="6" w:space="0" w:color="FF0000"/>
              <w:right w:val="outset" w:sz="6" w:space="0" w:color="FF0000"/>
            </w:tcBorders>
            <w:vAlign w:val="center"/>
          </w:tcPr>
          <w:p w:rsidR="008C2DDE" w:rsidRDefault="008C2DDE" w:rsidP="008C2DDE">
            <w:pPr>
              <w:rPr>
                <w:rFonts w:eastAsia="Times New Roman"/>
                <w:sz w:val="20"/>
                <w:szCs w:val="20"/>
              </w:rPr>
            </w:pPr>
          </w:p>
        </w:tc>
        <w:tc>
          <w:tcPr>
            <w:tcW w:w="3250" w:type="pct"/>
            <w:tcBorders>
              <w:top w:val="outset" w:sz="6" w:space="0" w:color="FF0000"/>
              <w:left w:val="outset" w:sz="6" w:space="0" w:color="FF0000"/>
              <w:bottom w:val="outset" w:sz="6" w:space="0" w:color="FF0000"/>
              <w:right w:val="outset" w:sz="6" w:space="0" w:color="FF0000"/>
            </w:tcBorders>
            <w:hideMark/>
          </w:tcPr>
          <w:p w:rsidR="008C2DDE" w:rsidRDefault="008C2DDE">
            <w:pPr>
              <w:jc w:val="center"/>
              <w:rPr>
                <w:rFonts w:eastAsia="Times New Roman"/>
              </w:rPr>
            </w:pPr>
            <w:r>
              <w:rPr>
                <w:rFonts w:eastAsia="Times New Roman"/>
                <w:b/>
                <w:bCs/>
                <w:sz w:val="27"/>
                <w:szCs w:val="27"/>
              </w:rPr>
              <w:t>SWOT ANALYSIS</w:t>
            </w:r>
            <w:r>
              <w:rPr>
                <w:rFonts w:eastAsia="Times New Roman"/>
                <w:b/>
                <w:bCs/>
                <w:sz w:val="27"/>
                <w:szCs w:val="27"/>
              </w:rPr>
              <w:br/>
              <w:t>April 5th, 2015</w:t>
            </w:r>
          </w:p>
          <w:p w:rsidR="008C2DDE" w:rsidRDefault="008C2DDE">
            <w:pPr>
              <w:jc w:val="center"/>
              <w:rPr>
                <w:rFonts w:eastAsia="Times New Roman"/>
              </w:rPr>
            </w:pPr>
            <w:r>
              <w:rPr>
                <w:rFonts w:eastAsia="Times New Roman"/>
              </w:rPr>
              <w:pict>
                <v:rect id="_x0000_i1025" style="width:566.65pt;height:1.5pt" o:hralign="center" o:hrstd="t" o:hr="t" fillcolor="#a0a0a0" stroked="f"/>
              </w:pict>
            </w:r>
          </w:p>
          <w:p w:rsidR="008C2DDE" w:rsidRDefault="008C2DDE">
            <w:pPr>
              <w:rPr>
                <w:rFonts w:eastAsia="Times New Roman"/>
                <w:sz w:val="36"/>
                <w:szCs w:val="36"/>
              </w:rPr>
            </w:pPr>
            <w:r>
              <w:rPr>
                <w:rFonts w:eastAsia="Times New Roman"/>
                <w:sz w:val="36"/>
                <w:szCs w:val="36"/>
              </w:rPr>
              <w:t xml:space="preserve">Spring is in the air, robins and cardinals and blue jays everywhere. I think spring is my favorite time of the year. Exciting things are happening at SAFE and ARK II, there is much that is happening. Several video projects are in the works and more exciting stuff is just around the corner. I don’t wish to steal Bruce’s thunder so I will let it rest there. </w:t>
            </w:r>
          </w:p>
          <w:p w:rsidR="008C2DDE" w:rsidRDefault="008C2DDE">
            <w:pPr>
              <w:pStyle w:val="NormalWeb"/>
              <w:rPr>
                <w:sz w:val="36"/>
                <w:szCs w:val="36"/>
              </w:rPr>
            </w:pPr>
            <w:r>
              <w:rPr>
                <w:sz w:val="36"/>
                <w:szCs w:val="36"/>
              </w:rPr>
              <w:t xml:space="preserve">I want to elaborate on last week’s lesson topic. Last week to start our journey of acquiring and forming TRIADs and LERNs I introduced you to the SWOT analysis. Hopefully you have spent some time this week on that task. As I mentioned earlier, perhaps the wisest and best prep tool is the formation of TRIADs and LERNs, as there is safety in numbers. If it all falls apart (the world), you just don’t want to be facing the aftermath alone. This week before giving you the next step toward forming TRIADs and LERNs I wanted to take a step back and flesh out our SWOT analysis. </w:t>
            </w:r>
          </w:p>
          <w:p w:rsidR="008C2DDE" w:rsidRDefault="008C2DDE">
            <w:pPr>
              <w:pStyle w:val="NormalWeb"/>
              <w:rPr>
                <w:sz w:val="36"/>
                <w:szCs w:val="36"/>
              </w:rPr>
            </w:pPr>
            <w:r>
              <w:rPr>
                <w:sz w:val="36"/>
                <w:szCs w:val="36"/>
              </w:rPr>
              <w:t xml:space="preserve">Depending on who you talk to there is a triage or hierarchy or stages of prep that one must undergo to be ready to survive. We are going to approach our SWOT analysis on the basis of survival. You must survive to thrive, so taking baby steps we will first look at our survival needs. In order of priority (again this will vary, but not much, depending on who you talk to). </w:t>
            </w:r>
          </w:p>
          <w:p w:rsidR="008C2DDE" w:rsidRDefault="008C2DDE">
            <w:pPr>
              <w:pStyle w:val="NormalWeb"/>
              <w:rPr>
                <w:sz w:val="36"/>
                <w:szCs w:val="36"/>
              </w:rPr>
            </w:pPr>
            <w:r>
              <w:rPr>
                <w:sz w:val="36"/>
                <w:szCs w:val="36"/>
              </w:rPr>
              <w:t xml:space="preserve">The first order or priority will be shelter, so looking at our SWOT analysis, assess your planned shelter utilizing the SWOT analysis matrix, draw the separate blocks and fill them in as best you can. Now you know exactly where your preps related to shelter are at. We will do the same procedure with the other stages. </w:t>
            </w:r>
          </w:p>
          <w:p w:rsidR="008C2DDE" w:rsidRDefault="008C2DDE">
            <w:pPr>
              <w:pStyle w:val="NormalWeb"/>
              <w:rPr>
                <w:sz w:val="36"/>
                <w:szCs w:val="36"/>
              </w:rPr>
            </w:pPr>
            <w:r>
              <w:rPr>
                <w:sz w:val="36"/>
                <w:szCs w:val="36"/>
              </w:rPr>
              <w:t xml:space="preserve">The next priority will be clean potable drinking water. Do your SWOT on this. Should the power turn off, do you have access to water? Is there a stream nearby? What measures are you able to take to sanitize the water? So continue doing your analysis of your water plans. </w:t>
            </w:r>
          </w:p>
          <w:p w:rsidR="008C2DDE" w:rsidRDefault="008C2DDE">
            <w:pPr>
              <w:pStyle w:val="NormalWeb"/>
              <w:rPr>
                <w:sz w:val="36"/>
                <w:szCs w:val="36"/>
              </w:rPr>
            </w:pPr>
          </w:p>
        </w:tc>
      </w:tr>
    </w:tbl>
    <w:p w:rsidR="008C2DDE" w:rsidRDefault="008C2DDE" w:rsidP="008C2DDE">
      <w:pPr>
        <w:rPr>
          <w:rFonts w:eastAsia="Times New Roman"/>
          <w:vanish/>
        </w:rPr>
      </w:pPr>
    </w:p>
    <w:sectPr w:rsidR="008C2DDE"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DDE"/>
    <w:rsid w:val="000938C4"/>
    <w:rsid w:val="00650FC1"/>
    <w:rsid w:val="008C2DDE"/>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DD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C2DDE"/>
    <w:rPr>
      <w:color w:val="0000FF"/>
      <w:u w:val="single"/>
    </w:rPr>
  </w:style>
  <w:style w:type="paragraph" w:styleId="NormalWeb">
    <w:name w:val="Normal (Web)"/>
    <w:basedOn w:val="Normal"/>
    <w:uiPriority w:val="99"/>
    <w:unhideWhenUsed/>
    <w:rsid w:val="008C2DDE"/>
    <w:pPr>
      <w:spacing w:before="100" w:beforeAutospacing="1" w:after="100" w:afterAutospacing="1"/>
    </w:pPr>
  </w:style>
  <w:style w:type="character" w:styleId="Strong">
    <w:name w:val="Strong"/>
    <w:basedOn w:val="DefaultParagraphFont"/>
    <w:uiPriority w:val="22"/>
    <w:qFormat/>
    <w:rsid w:val="008C2DDE"/>
    <w:rPr>
      <w:b/>
      <w:bCs/>
    </w:rPr>
  </w:style>
  <w:style w:type="paragraph" w:styleId="BalloonText">
    <w:name w:val="Balloon Text"/>
    <w:basedOn w:val="Normal"/>
    <w:link w:val="BalloonTextChar"/>
    <w:uiPriority w:val="99"/>
    <w:semiHidden/>
    <w:unhideWhenUsed/>
    <w:rsid w:val="008C2DDE"/>
    <w:rPr>
      <w:rFonts w:ascii="Tahoma" w:hAnsi="Tahoma" w:cs="Tahoma"/>
      <w:sz w:val="16"/>
      <w:szCs w:val="16"/>
    </w:rPr>
  </w:style>
  <w:style w:type="character" w:customStyle="1" w:styleId="BalloonTextChar">
    <w:name w:val="Balloon Text Char"/>
    <w:basedOn w:val="DefaultParagraphFont"/>
    <w:link w:val="BalloonText"/>
    <w:uiPriority w:val="99"/>
    <w:semiHidden/>
    <w:rsid w:val="008C2D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DD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C2DDE"/>
    <w:rPr>
      <w:color w:val="0000FF"/>
      <w:u w:val="single"/>
    </w:rPr>
  </w:style>
  <w:style w:type="paragraph" w:styleId="NormalWeb">
    <w:name w:val="Normal (Web)"/>
    <w:basedOn w:val="Normal"/>
    <w:uiPriority w:val="99"/>
    <w:unhideWhenUsed/>
    <w:rsid w:val="008C2DDE"/>
    <w:pPr>
      <w:spacing w:before="100" w:beforeAutospacing="1" w:after="100" w:afterAutospacing="1"/>
    </w:pPr>
  </w:style>
  <w:style w:type="character" w:styleId="Strong">
    <w:name w:val="Strong"/>
    <w:basedOn w:val="DefaultParagraphFont"/>
    <w:uiPriority w:val="22"/>
    <w:qFormat/>
    <w:rsid w:val="008C2DDE"/>
    <w:rPr>
      <w:b/>
      <w:bCs/>
    </w:rPr>
  </w:style>
  <w:style w:type="paragraph" w:styleId="BalloonText">
    <w:name w:val="Balloon Text"/>
    <w:basedOn w:val="Normal"/>
    <w:link w:val="BalloonTextChar"/>
    <w:uiPriority w:val="99"/>
    <w:semiHidden/>
    <w:unhideWhenUsed/>
    <w:rsid w:val="008C2DDE"/>
    <w:rPr>
      <w:rFonts w:ascii="Tahoma" w:hAnsi="Tahoma" w:cs="Tahoma"/>
      <w:sz w:val="16"/>
      <w:szCs w:val="16"/>
    </w:rPr>
  </w:style>
  <w:style w:type="character" w:customStyle="1" w:styleId="BalloonTextChar">
    <w:name w:val="Balloon Text Char"/>
    <w:basedOn w:val="DefaultParagraphFont"/>
    <w:link w:val="BalloonText"/>
    <w:uiPriority w:val="99"/>
    <w:semiHidden/>
    <w:rsid w:val="008C2D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0221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289</Words>
  <Characters>1649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2015-04-05T23:41:00Z</dcterms:created>
  <dcterms:modified xsi:type="dcterms:W3CDTF">2015-04-05T23:42:00Z</dcterms:modified>
</cp:coreProperties>
</file>